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OCCUPATIONAL HEALTH &amp; SAFETY </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As your [Head of Organization’s Title, ex: Executive Director], I am responsible to ensure [Organization Name] adheres to the requirements set out in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health and safety initiatives; and monitoring safety hazards on an ongoing basis.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at all times, and monitor that employees are following safe work practices and procedures.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foundation of Occupational Health and Safety legislation throughout Canada.</w:t>
      </w:r>
    </w:p>
    <w:p w:rsidR="00000000" w:rsidDel="00000000" w:rsidP="00000000" w:rsidRDefault="00000000" w:rsidRPr="00000000" w14:paraId="0000000C">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yellow"/>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 The principle of IRS places responsibility for controlling hazards on everyone in the workplace, but also recognizes that those closest to the work can provide valuable input in maintaining a safe workplace.</w:t>
      </w:r>
      <w:r w:rsidDel="00000000" w:rsidR="00000000" w:rsidRPr="00000000">
        <w:rPr>
          <w:rtl w:val="0"/>
        </w:rPr>
      </w:r>
    </w:p>
    <w:p w:rsidR="00000000" w:rsidDel="00000000" w:rsidP="00000000" w:rsidRDefault="00000000" w:rsidRPr="00000000" w14:paraId="00000010">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1">
      <w:pPr>
        <w:spacing w:after="160" w:lineRule="auto"/>
        <w:rPr>
          <w:rFonts w:ascii="Calibri" w:cs="Calibri" w:eastAsia="Calibri" w:hAnsi="Calibri"/>
        </w:rPr>
      </w:pPr>
      <w:r w:rsidDel="00000000" w:rsidR="00000000" w:rsidRPr="00000000">
        <w:rPr>
          <w:rFonts w:ascii="Calibri" w:cs="Calibri" w:eastAsia="Calibri" w:hAnsi="Calibri"/>
          <w:rtl w:val="0"/>
        </w:rPr>
        <w:t xml:space="preserve">When properly handled, the IRS promotes cooperation among owners, managers, supervisors, workers, and the OHSC. The cooperation from all levels maintains fundamental health and safety standards. </w:t>
      </w:r>
    </w:p>
    <w:p w:rsidR="00000000" w:rsidDel="00000000" w:rsidP="00000000" w:rsidRDefault="00000000" w:rsidRPr="00000000" w14:paraId="00000012">
      <w:pPr>
        <w:spacing w:after="160" w:lineRule="auto"/>
        <w:rPr>
          <w:rFonts w:ascii="Calibri" w:cs="Calibri" w:eastAsia="Calibri" w:hAnsi="Calibri"/>
        </w:rPr>
      </w:pPr>
      <w:r w:rsidDel="00000000" w:rsidR="00000000" w:rsidRPr="00000000">
        <w:rPr>
          <w:rFonts w:ascii="Calibri" w:cs="Calibri" w:eastAsia="Calibri" w:hAnsi="Calibri"/>
          <w:rtl w:val="0"/>
        </w:rPr>
        <w:t xml:space="preserve">The ultimate objective of the IRS is to ensure everyone understands their role in maintaining a healthy and safe worksite, and that action needs to be taken immediately when a risk is identified.</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Signed by Head of the Organization [Must be posted in a conspicuous place at your organization]   </w:t>
      </w:r>
    </w:p>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sz w:val="32"/>
          <w:szCs w:val="32"/>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NcKjbigR7Bbmn2OjkIeo9Wx2g==">CgMxLjA4AHIhMVBHY2NCSUlVTFlsdFFxZEJEcTBHVzZyRk1kLURPZFc2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2022-06-07T18:54:00Z</dcterms:created>
  <dc:creator>Kelly</dc:creator>
</cp:coreProperties>
</file>